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A3DDB93">
      <w:pPr>
        <w:spacing w:line="600" w:lineRule="exact"/>
        <w:jc w:val="left"/>
        <w:rPr>
          <w:rFonts w:ascii="黑体" w:eastAsia="黑体" w:cs="仿宋_GB2312"/>
          <w:sz w:val="28"/>
          <w:szCs w:val="28"/>
        </w:rPr>
      </w:pPr>
      <w:r>
        <w:rPr>
          <w:rFonts w:hint="eastAsia" w:ascii="黑体" w:eastAsia="黑体" w:cs="仿宋_GB2312"/>
          <w:sz w:val="28"/>
          <w:szCs w:val="28"/>
        </w:rPr>
        <w:t>附件二</w:t>
      </w:r>
    </w:p>
    <w:p w14:paraId="04777EE1">
      <w:pPr>
        <w:spacing w:before="312" w:beforeLines="100" w:line="560" w:lineRule="exact"/>
        <w:jc w:val="center"/>
        <w:rPr>
          <w:rFonts w:ascii="仿宋" w:hAnsi="仿宋" w:eastAsia="仿宋" w:cs="仿宋"/>
          <w:b/>
          <w:bCs/>
          <w:sz w:val="36"/>
          <w:szCs w:val="36"/>
        </w:rPr>
      </w:pPr>
      <w:r>
        <w:rPr>
          <w:rFonts w:hint="eastAsia" w:ascii="仿宋" w:hAnsi="仿宋" w:eastAsia="仿宋" w:cs="仿宋"/>
          <w:b/>
          <w:bCs/>
          <w:sz w:val="36"/>
          <w:szCs w:val="36"/>
        </w:rPr>
        <w:t>中国抗癌协会推荐“科普中国”专家要求</w:t>
      </w:r>
    </w:p>
    <w:p w14:paraId="1A1A4B45">
      <w:pPr>
        <w:spacing w:before="156" w:beforeLines="50" w:line="560" w:lineRule="exact"/>
        <w:ind w:firstLine="560" w:firstLineChars="200"/>
        <w:rPr>
          <w:rFonts w:ascii="黑体" w:eastAsia="黑体" w:cs="黑体"/>
          <w:sz w:val="28"/>
          <w:szCs w:val="28"/>
        </w:rPr>
      </w:pPr>
      <w:r>
        <w:rPr>
          <w:rFonts w:hint="eastAsia" w:ascii="黑体" w:eastAsia="黑体" w:cs="黑体"/>
          <w:sz w:val="28"/>
          <w:szCs w:val="28"/>
        </w:rPr>
        <w:t>一、遴选范围</w:t>
      </w:r>
    </w:p>
    <w:p w14:paraId="19EA20BC">
      <w:pPr>
        <w:spacing w:line="560" w:lineRule="exact"/>
        <w:ind w:firstLine="560" w:firstLineChars="200"/>
        <w:rPr>
          <w:rFonts w:ascii="仿宋_GB2312" w:eastAsia="仿宋_GB2312" w:cs="黑体"/>
          <w:sz w:val="28"/>
          <w:szCs w:val="28"/>
        </w:rPr>
      </w:pPr>
      <w:r>
        <w:rPr>
          <w:rFonts w:hint="eastAsia" w:ascii="仿宋_GB2312" w:eastAsia="仿宋_GB2312" w:cs="黑体"/>
          <w:sz w:val="28"/>
          <w:szCs w:val="28"/>
        </w:rPr>
        <w:t>中国抗癌协会全体会员、理事，各分支机构，各省、自治区、直辖市抗癌协会及科普部门，各中国抗癌协会联盟成员单位，各青年理事会，各地康复会，团体会员单位、培训基地等。</w:t>
      </w:r>
    </w:p>
    <w:p w14:paraId="040D5DD9">
      <w:pPr>
        <w:spacing w:line="560" w:lineRule="exact"/>
        <w:ind w:firstLine="560" w:firstLineChars="200"/>
        <w:rPr>
          <w:rFonts w:ascii="黑体" w:eastAsia="黑体" w:cs="黑体"/>
          <w:sz w:val="28"/>
          <w:szCs w:val="28"/>
        </w:rPr>
      </w:pPr>
      <w:r>
        <w:rPr>
          <w:rFonts w:hint="eastAsia" w:ascii="黑体" w:eastAsia="黑体" w:cs="黑体"/>
          <w:sz w:val="28"/>
          <w:szCs w:val="28"/>
        </w:rPr>
        <w:t>二、申报条件</w:t>
      </w:r>
    </w:p>
    <w:p w14:paraId="41A2B852">
      <w:pPr>
        <w:spacing w:line="560" w:lineRule="exact"/>
        <w:ind w:firstLine="560" w:firstLineChars="200"/>
        <w:rPr>
          <w:rFonts w:ascii="楷体_GB2312" w:eastAsia="楷体_GB2312" w:cs="楷体_GB2312"/>
          <w:sz w:val="28"/>
          <w:szCs w:val="28"/>
        </w:rPr>
      </w:pPr>
      <w:r>
        <w:rPr>
          <w:rFonts w:hint="eastAsia" w:ascii="楷体_GB2312" w:eastAsia="楷体_GB2312" w:cs="楷体_GB2312"/>
          <w:sz w:val="28"/>
          <w:szCs w:val="28"/>
        </w:rPr>
        <w:t>（一）中国抗癌协会会员</w:t>
      </w:r>
    </w:p>
    <w:p w14:paraId="75DD4D02">
      <w:pPr>
        <w:spacing w:line="560" w:lineRule="exact"/>
        <w:ind w:firstLine="560" w:firstLineChars="200"/>
        <w:rPr>
          <w:rFonts w:ascii="楷体_GB2312" w:eastAsia="楷体_GB2312" w:cs="楷体_GB2312"/>
          <w:sz w:val="28"/>
          <w:szCs w:val="28"/>
        </w:rPr>
      </w:pPr>
      <w:r>
        <w:rPr>
          <w:rFonts w:hint="eastAsia" w:ascii="楷体_GB2312" w:eastAsia="楷体_GB2312" w:cs="楷体_GB2312"/>
          <w:sz w:val="28"/>
          <w:szCs w:val="28"/>
        </w:rPr>
        <w:t>（二）肿瘤防治相关领域</w:t>
      </w:r>
    </w:p>
    <w:p w14:paraId="71CDF89A">
      <w:pPr>
        <w:spacing w:line="560" w:lineRule="exact"/>
        <w:ind w:firstLine="560" w:firstLineChars="200"/>
        <w:rPr>
          <w:rFonts w:ascii="楷体_GB2312" w:eastAsia="楷体_GB2312" w:cs="楷体_GB2312"/>
          <w:sz w:val="28"/>
          <w:szCs w:val="28"/>
        </w:rPr>
      </w:pPr>
      <w:r>
        <w:rPr>
          <w:rFonts w:hint="eastAsia" w:ascii="楷体_GB2312" w:eastAsia="楷体_GB2312" w:cs="楷体_GB2312"/>
          <w:sz w:val="28"/>
          <w:szCs w:val="28"/>
        </w:rPr>
        <w:t>（三）专业技术职称为副高级及以上</w:t>
      </w:r>
    </w:p>
    <w:p w14:paraId="1A7865F9">
      <w:pPr>
        <w:spacing w:line="560" w:lineRule="exact"/>
        <w:ind w:firstLine="560" w:firstLineChars="200"/>
        <w:rPr>
          <w:rFonts w:ascii="楷体_GB2312" w:eastAsia="楷体_GB2312" w:cs="楷体_GB2312"/>
          <w:sz w:val="28"/>
          <w:szCs w:val="28"/>
        </w:rPr>
      </w:pPr>
      <w:r>
        <w:rPr>
          <w:rFonts w:hint="eastAsia" w:ascii="楷体_GB2312" w:eastAsia="楷体_GB2312" w:cs="楷体_GB2312"/>
          <w:sz w:val="28"/>
          <w:szCs w:val="28"/>
        </w:rPr>
        <w:t>（四）科研人员</w:t>
      </w:r>
    </w:p>
    <w:p w14:paraId="427D7848">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1.热爱科普事业，长期利用业余时间从事健康科普工作或积极参与肿瘤防治科普工作，在促进公众健康素养提升中做出突出贡献。</w:t>
      </w:r>
    </w:p>
    <w:p w14:paraId="577506AF">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2.能够将科研成果通过科普手段广泛传播，开发具有创新性和推广价值的科普作品，取得良好社会反响。</w:t>
      </w:r>
    </w:p>
    <w:p w14:paraId="5DBE2F59">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3.科普受众面大，社会效益显著。</w:t>
      </w:r>
    </w:p>
    <w:p w14:paraId="6421685E">
      <w:pPr>
        <w:spacing w:line="560" w:lineRule="exact"/>
        <w:ind w:firstLine="560" w:firstLineChars="200"/>
        <w:rPr>
          <w:rFonts w:ascii="楷体_GB2312" w:eastAsia="楷体_GB2312" w:cs="楷体_GB2312"/>
          <w:sz w:val="28"/>
          <w:szCs w:val="28"/>
        </w:rPr>
      </w:pPr>
      <w:r>
        <w:rPr>
          <w:rFonts w:hint="eastAsia" w:ascii="楷体_GB2312" w:eastAsia="楷体_GB2312" w:cs="楷体_GB2312"/>
          <w:sz w:val="28"/>
          <w:szCs w:val="28"/>
        </w:rPr>
        <w:t>（五）基层一线临床、公卫预防人员</w:t>
      </w:r>
    </w:p>
    <w:p w14:paraId="499D54D3">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1.热爱科普事业，长期在临床或工作一线从事具体肿瘤防治工作的人员，包括医务工作者、疾病防控工作者等。</w:t>
      </w:r>
    </w:p>
    <w:p w14:paraId="2585CE64">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2.具有较强的健康科普传播、推广、示范和组织能力，业务素质好，坚持创新，特色突出。</w:t>
      </w:r>
    </w:p>
    <w:p w14:paraId="66BEBB36">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3.带头开展和组织健康科普志愿活动，受众面广，深受公众欢迎，科普工作成效显著。</w:t>
      </w:r>
    </w:p>
    <w:p w14:paraId="207E5373">
      <w:pPr>
        <w:spacing w:line="560" w:lineRule="exact"/>
        <w:ind w:firstLine="560" w:firstLineChars="200"/>
        <w:rPr>
          <w:rFonts w:ascii="黑体" w:eastAsia="黑体" w:cs="黑体"/>
          <w:sz w:val="28"/>
          <w:szCs w:val="28"/>
        </w:rPr>
      </w:pPr>
      <w:r>
        <w:rPr>
          <w:rFonts w:hint="eastAsia" w:ascii="黑体" w:eastAsia="黑体" w:cs="黑体"/>
          <w:sz w:val="28"/>
          <w:szCs w:val="28"/>
        </w:rPr>
        <w:t>三、征集申报及人数</w:t>
      </w:r>
    </w:p>
    <w:p w14:paraId="08F64155">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申报采用自主申报和组织推荐两种方式进行。</w:t>
      </w:r>
    </w:p>
    <w:p w14:paraId="1972888D">
      <w:pPr>
        <w:spacing w:line="560" w:lineRule="exact"/>
        <w:ind w:firstLine="560" w:firstLineChars="200"/>
        <w:rPr>
          <w:rFonts w:ascii="仿宋_GB2312" w:eastAsia="仿宋_GB2312" w:cs="仿宋_GB2312"/>
          <w:sz w:val="28"/>
          <w:szCs w:val="28"/>
        </w:rPr>
      </w:pPr>
      <w:r>
        <w:rPr>
          <w:rFonts w:hint="eastAsia" w:ascii="楷体_GB2312" w:eastAsia="楷体_GB2312" w:cs="楷体_GB2312"/>
          <w:sz w:val="28"/>
          <w:szCs w:val="28"/>
        </w:rPr>
        <w:t>（一）个人自主申报。</w:t>
      </w:r>
      <w:r>
        <w:rPr>
          <w:rFonts w:hint="eastAsia" w:ascii="仿宋_GB2312" w:eastAsia="仿宋_GB2312" w:cs="仿宋_GB2312"/>
          <w:sz w:val="28"/>
          <w:szCs w:val="28"/>
        </w:rPr>
        <w:t>个人填写聘书回执内容（签名和专家信息）和专家库资料发至协会</w:t>
      </w:r>
      <w:r>
        <w:rPr>
          <w:rFonts w:hint="eastAsia" w:ascii="仿宋_GB2312" w:eastAsia="仿宋_GB2312" w:cs="仿宋_GB2312"/>
          <w:sz w:val="28"/>
          <w:szCs w:val="28"/>
          <w:lang w:eastAsia="zh-CN"/>
        </w:rPr>
        <w:t>科普宣传部</w:t>
      </w:r>
      <w:r>
        <w:rPr>
          <w:rFonts w:hint="eastAsia" w:ascii="仿宋_GB2312" w:eastAsia="仿宋_GB2312" w:cs="仿宋_GB2312"/>
          <w:sz w:val="28"/>
          <w:szCs w:val="28"/>
        </w:rPr>
        <w:t>办公邮箱</w:t>
      </w:r>
      <w:r>
        <w:rPr>
          <w:rFonts w:hint="eastAsia" w:ascii="仿宋_GB2312" w:eastAsia="仿宋_GB2312" w:cs="仿宋_GB2312"/>
          <w:b/>
          <w:bCs/>
          <w:color w:val="FF0000"/>
          <w:sz w:val="28"/>
          <w:szCs w:val="28"/>
          <w:u w:val="single"/>
        </w:rPr>
        <w:t>（</w:t>
      </w:r>
      <w:r>
        <w:rPr>
          <w:rFonts w:hint="eastAsia" w:ascii="Times New Roman" w:hAnsi="Times New Roman" w:eastAsia="仿宋_GB2312" w:cs="Times New Roman"/>
          <w:b/>
          <w:bCs/>
          <w:color w:val="FF0000"/>
          <w:sz w:val="28"/>
          <w:szCs w:val="28"/>
          <w:u w:val="single"/>
        </w:rPr>
        <w:t>kepu@caca.org.cn</w:t>
      </w:r>
      <w:r>
        <w:rPr>
          <w:rFonts w:hint="eastAsia" w:ascii="仿宋_GB2312" w:eastAsia="仿宋_GB2312" w:cs="仿宋_GB2312"/>
          <w:b/>
          <w:bCs/>
          <w:color w:val="FF0000"/>
          <w:sz w:val="28"/>
          <w:szCs w:val="28"/>
          <w:u w:val="single"/>
        </w:rPr>
        <w:t>）</w:t>
      </w:r>
      <w:r>
        <w:rPr>
          <w:rFonts w:hint="eastAsia" w:ascii="仿宋_GB2312" w:eastAsia="仿宋_GB2312" w:cs="仿宋_GB2312"/>
          <w:sz w:val="28"/>
          <w:szCs w:val="28"/>
        </w:rPr>
        <w:t>。</w:t>
      </w:r>
    </w:p>
    <w:p w14:paraId="69208732">
      <w:pPr>
        <w:spacing w:line="560" w:lineRule="exact"/>
        <w:ind w:firstLine="560" w:firstLineChars="200"/>
        <w:rPr>
          <w:rFonts w:ascii="仿宋_GB2312" w:eastAsia="仿宋_GB2312" w:cs="仿宋_GB2312"/>
          <w:sz w:val="28"/>
          <w:szCs w:val="28"/>
        </w:rPr>
      </w:pPr>
      <w:r>
        <w:rPr>
          <w:rFonts w:hint="eastAsia" w:ascii="楷体_GB2312" w:eastAsia="楷体_GB2312" w:cs="楷体_GB2312"/>
          <w:sz w:val="28"/>
          <w:szCs w:val="28"/>
        </w:rPr>
        <w:t>（二）组织推荐。</w:t>
      </w:r>
      <w:r>
        <w:rPr>
          <w:rFonts w:hint="eastAsia" w:ascii="仿宋_GB2312" w:eastAsia="仿宋_GB2312" w:cs="仿宋_GB2312"/>
          <w:sz w:val="28"/>
          <w:szCs w:val="28"/>
        </w:rPr>
        <w:t>协会各分支机构和各省级抗癌协会等组织可通过转发本申报通知征集申报个人信息，初筛汇总后统一发至协会</w:t>
      </w:r>
      <w:r>
        <w:rPr>
          <w:rFonts w:hint="eastAsia" w:ascii="仿宋_GB2312" w:eastAsia="仿宋_GB2312" w:cs="仿宋_GB2312"/>
          <w:sz w:val="28"/>
          <w:szCs w:val="28"/>
          <w:lang w:eastAsia="zh-CN"/>
        </w:rPr>
        <w:t>科普宣传部</w:t>
      </w:r>
      <w:r>
        <w:rPr>
          <w:rFonts w:hint="eastAsia" w:ascii="仿宋_GB2312" w:eastAsia="仿宋_GB2312" w:cs="仿宋_GB2312"/>
          <w:sz w:val="28"/>
          <w:szCs w:val="28"/>
        </w:rPr>
        <w:t>办公邮箱</w:t>
      </w:r>
      <w:r>
        <w:rPr>
          <w:rFonts w:hint="eastAsia" w:ascii="Times New Roman" w:hAnsi="Times New Roman" w:eastAsia="仿宋_GB2312" w:cs="Times New Roman"/>
          <w:b/>
          <w:bCs/>
          <w:color w:val="FF0000"/>
          <w:sz w:val="28"/>
          <w:szCs w:val="28"/>
          <w:u w:val="single"/>
        </w:rPr>
        <w:t>（kepu@caca.org.cn）</w:t>
      </w:r>
      <w:r>
        <w:rPr>
          <w:rFonts w:hint="eastAsia" w:ascii="仿宋_GB2312" w:eastAsia="仿宋_GB2312" w:cs="仿宋_GB2312"/>
          <w:sz w:val="28"/>
          <w:szCs w:val="28"/>
        </w:rPr>
        <w:t>。</w:t>
      </w:r>
    </w:p>
    <w:p w14:paraId="728C6151">
      <w:pPr>
        <w:spacing w:line="560" w:lineRule="exact"/>
        <w:ind w:firstLine="560" w:firstLineChars="200"/>
        <w:rPr>
          <w:rFonts w:ascii="仿宋_GB2312" w:eastAsia="仿宋_GB2312" w:cs="仿宋_GB2312"/>
          <w:sz w:val="28"/>
          <w:szCs w:val="28"/>
        </w:rPr>
      </w:pPr>
      <w:r>
        <w:rPr>
          <w:rFonts w:hint="eastAsia" w:ascii="楷体_GB2312" w:eastAsia="楷体_GB2312" w:cs="楷体_GB2312"/>
          <w:sz w:val="28"/>
          <w:szCs w:val="28"/>
        </w:rPr>
        <w:t>（三）首批申报人数。</w:t>
      </w:r>
      <w:r>
        <w:rPr>
          <w:rFonts w:hint="eastAsia" w:ascii="仿宋_GB2312" w:eastAsia="仿宋_GB2312" w:cs="仿宋_GB2312"/>
          <w:sz w:val="28"/>
          <w:szCs w:val="28"/>
        </w:rPr>
        <w:t>首批接受申报人数1</w:t>
      </w:r>
      <w:r>
        <w:rPr>
          <w:rFonts w:ascii="仿宋_GB2312" w:eastAsia="仿宋_GB2312" w:cs="仿宋_GB2312"/>
          <w:sz w:val="28"/>
          <w:szCs w:val="28"/>
        </w:rPr>
        <w:t>00</w:t>
      </w:r>
      <w:r>
        <w:rPr>
          <w:rFonts w:hint="eastAsia" w:ascii="仿宋_GB2312" w:eastAsia="仿宋_GB2312" w:cs="仿宋_GB2312"/>
          <w:sz w:val="28"/>
          <w:szCs w:val="28"/>
        </w:rPr>
        <w:t>人，报满即止。</w:t>
      </w:r>
    </w:p>
    <w:p w14:paraId="61BB4679">
      <w:pPr>
        <w:spacing w:line="560" w:lineRule="exact"/>
        <w:ind w:firstLine="560" w:firstLineChars="200"/>
        <w:rPr>
          <w:rFonts w:ascii="黑体" w:eastAsia="黑体" w:cs="黑体"/>
          <w:sz w:val="28"/>
          <w:szCs w:val="28"/>
        </w:rPr>
      </w:pPr>
      <w:r>
        <w:rPr>
          <w:rFonts w:hint="eastAsia" w:ascii="黑体" w:eastAsia="黑体" w:cs="黑体"/>
          <w:sz w:val="28"/>
          <w:szCs w:val="28"/>
        </w:rPr>
        <w:t>四、评审流程</w:t>
      </w:r>
      <w:bookmarkStart w:id="0" w:name="_GoBack"/>
      <w:bookmarkEnd w:id="0"/>
    </w:p>
    <w:p w14:paraId="30837137">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（一）协会初筛环节（</w:t>
      </w:r>
      <w:r>
        <w:rPr>
          <w:rFonts w:hint="eastAsia" w:ascii="仿宋_GB2312" w:eastAsia="仿宋_GB2312" w:cs="仿宋_GB2312"/>
          <w:b/>
          <w:bCs/>
          <w:color w:val="FF0000"/>
          <w:sz w:val="28"/>
          <w:szCs w:val="28"/>
          <w:lang w:val="en-US" w:eastAsia="zh-CN"/>
        </w:rPr>
        <w:t>7</w:t>
      </w:r>
      <w:r>
        <w:rPr>
          <w:rFonts w:hint="eastAsia" w:ascii="仿宋_GB2312" w:eastAsia="仿宋_GB2312" w:cs="仿宋_GB2312"/>
          <w:b/>
          <w:bCs/>
          <w:color w:val="FF0000"/>
          <w:sz w:val="28"/>
          <w:szCs w:val="28"/>
        </w:rPr>
        <w:t>月</w:t>
      </w:r>
      <w:r>
        <w:rPr>
          <w:rFonts w:hint="eastAsia" w:ascii="仿宋_GB2312" w:eastAsia="仿宋_GB2312" w:cs="仿宋_GB2312"/>
          <w:b/>
          <w:bCs/>
          <w:color w:val="FF0000"/>
          <w:sz w:val="28"/>
          <w:szCs w:val="28"/>
          <w:lang w:val="en-US" w:eastAsia="zh-CN"/>
        </w:rPr>
        <w:t>24</w:t>
      </w:r>
      <w:r>
        <w:rPr>
          <w:rFonts w:hint="eastAsia" w:ascii="仿宋_GB2312" w:eastAsia="仿宋_GB2312" w:cs="仿宋_GB2312"/>
          <w:b/>
          <w:bCs/>
          <w:color w:val="FF0000"/>
          <w:sz w:val="28"/>
          <w:szCs w:val="28"/>
        </w:rPr>
        <w:t>日至</w:t>
      </w:r>
      <w:r>
        <w:rPr>
          <w:rFonts w:hint="eastAsia" w:ascii="仿宋_GB2312" w:eastAsia="仿宋_GB2312" w:cs="仿宋_GB2312"/>
          <w:b/>
          <w:bCs/>
          <w:color w:val="FF0000"/>
          <w:sz w:val="28"/>
          <w:szCs w:val="28"/>
          <w:lang w:val="en-US" w:eastAsia="zh-CN"/>
        </w:rPr>
        <w:t>8</w:t>
      </w:r>
      <w:r>
        <w:rPr>
          <w:rFonts w:hint="eastAsia" w:ascii="仿宋_GB2312" w:eastAsia="仿宋_GB2312" w:cs="仿宋_GB2312"/>
          <w:b/>
          <w:bCs/>
          <w:color w:val="FF0000"/>
          <w:sz w:val="28"/>
          <w:szCs w:val="28"/>
        </w:rPr>
        <w:t>月</w:t>
      </w:r>
      <w:r>
        <w:rPr>
          <w:rFonts w:hint="eastAsia" w:ascii="仿宋_GB2312" w:eastAsia="仿宋_GB2312" w:cs="仿宋_GB2312"/>
          <w:b/>
          <w:bCs/>
          <w:color w:val="FF0000"/>
          <w:sz w:val="28"/>
          <w:szCs w:val="28"/>
          <w:lang w:val="en-US" w:eastAsia="zh-CN"/>
        </w:rPr>
        <w:t>15</w:t>
      </w:r>
      <w:r>
        <w:rPr>
          <w:rFonts w:hint="eastAsia" w:ascii="仿宋_GB2312" w:eastAsia="仿宋_GB2312" w:cs="仿宋_GB2312"/>
          <w:b/>
          <w:bCs/>
          <w:color w:val="FF0000"/>
          <w:sz w:val="28"/>
          <w:szCs w:val="28"/>
        </w:rPr>
        <w:t>日</w:t>
      </w:r>
      <w:r>
        <w:rPr>
          <w:rFonts w:hint="eastAsia" w:ascii="仿宋_GB2312" w:eastAsia="仿宋_GB2312" w:cs="仿宋_GB2312"/>
          <w:sz w:val="28"/>
          <w:szCs w:val="28"/>
        </w:rPr>
        <w:t>）。协会秘书处根据提交申报内容并依据申报条件进行初筛，形成入围名单，推荐给中国科技出版社进行终评。</w:t>
      </w:r>
    </w:p>
    <w:p w14:paraId="1721FF70">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（二）终评环节。中国科技出版社“科普中国”云平台依据内部评选标准和流程，确定入选的终评名单。</w:t>
      </w:r>
    </w:p>
    <w:p w14:paraId="58FDDED2">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（三）结果公示。协会根据“科普中国”平台反馈的审批结果，在协会官方平台进行中国抗癌协会“科普中国”特聘专家名单公示，激励更多肿瘤防治领域工作者投身于科普事业。</w:t>
      </w:r>
    </w:p>
    <w:p w14:paraId="252019C3">
      <w:pPr>
        <w:rPr>
          <w:rFonts w:ascii="仿宋" w:eastAsia="仿宋"/>
          <w:b/>
          <w:sz w:val="32"/>
          <w:szCs w:val="32"/>
        </w:rPr>
      </w:pPr>
    </w:p>
    <w:p w14:paraId="743C3682">
      <w:pPr>
        <w:ind w:firstLine="560" w:firstLineChars="200"/>
        <w:rPr>
          <w:rFonts w:ascii="仿宋" w:eastAsia="仿宋"/>
          <w:sz w:val="28"/>
          <w:szCs w:val="28"/>
        </w:rPr>
      </w:pPr>
    </w:p>
    <w:p w14:paraId="26BBA437">
      <w:pPr>
        <w:ind w:firstLine="560" w:firstLineChars="200"/>
        <w:rPr>
          <w:rFonts w:ascii="仿宋" w:eastAsia="仿宋"/>
          <w:sz w:val="28"/>
          <w:szCs w:val="28"/>
        </w:rPr>
      </w:pPr>
    </w:p>
    <w:p w14:paraId="536F38F1">
      <w:pPr>
        <w:ind w:firstLine="560" w:firstLineChars="200"/>
        <w:rPr>
          <w:rFonts w:ascii="仿宋" w:eastAsia="仿宋"/>
          <w:sz w:val="28"/>
          <w:szCs w:val="28"/>
        </w:rPr>
      </w:pPr>
    </w:p>
    <w:p w14:paraId="3CDC3CC9">
      <w:pPr>
        <w:ind w:firstLine="560" w:firstLineChars="200"/>
        <w:rPr>
          <w:rFonts w:ascii="仿宋" w:eastAsia="仿宋"/>
          <w:sz w:val="28"/>
          <w:szCs w:val="28"/>
        </w:rPr>
      </w:pPr>
    </w:p>
    <w:p w14:paraId="7828CB16">
      <w:pPr>
        <w:ind w:firstLine="560" w:firstLineChars="200"/>
        <w:rPr>
          <w:rFonts w:ascii="仿宋" w:eastAsia="仿宋"/>
          <w:sz w:val="28"/>
          <w:szCs w:val="28"/>
        </w:rPr>
      </w:pPr>
    </w:p>
    <w:p w14:paraId="30C72F12">
      <w:pPr>
        <w:spacing w:line="600" w:lineRule="exact"/>
        <w:jc w:val="left"/>
        <w:rPr>
          <w:rFonts w:ascii="黑体" w:eastAsia="黑体" w:cs="仿宋_GB2312"/>
          <w:sz w:val="32"/>
          <w:szCs w:val="32"/>
        </w:rPr>
      </w:pPr>
    </w:p>
    <w:p w14:paraId="1CF6B260">
      <w:pPr>
        <w:spacing w:line="600" w:lineRule="exact"/>
        <w:jc w:val="left"/>
        <w:rPr>
          <w:rFonts w:ascii="黑体" w:eastAsia="黑体" w:cs="仿宋_GB2312"/>
          <w:sz w:val="28"/>
          <w:szCs w:val="28"/>
        </w:rPr>
      </w:pPr>
    </w:p>
    <w:sectPr>
      <w:pgSz w:w="11906" w:h="16838"/>
      <w:pgMar w:top="1157"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7E075FCE"/>
    <w:rsid w:val="00043755"/>
    <w:rsid w:val="000D05B5"/>
    <w:rsid w:val="00245594"/>
    <w:rsid w:val="00250B09"/>
    <w:rsid w:val="002C556F"/>
    <w:rsid w:val="0034415D"/>
    <w:rsid w:val="0059165B"/>
    <w:rsid w:val="00673D6E"/>
    <w:rsid w:val="00850EF0"/>
    <w:rsid w:val="0091592B"/>
    <w:rsid w:val="00B97A29"/>
    <w:rsid w:val="00D40BE5"/>
    <w:rsid w:val="00FE39BF"/>
    <w:rsid w:val="016519C1"/>
    <w:rsid w:val="01AA3877"/>
    <w:rsid w:val="032A55B4"/>
    <w:rsid w:val="041D47D5"/>
    <w:rsid w:val="051756C8"/>
    <w:rsid w:val="053718C6"/>
    <w:rsid w:val="06EE4206"/>
    <w:rsid w:val="08F17FDE"/>
    <w:rsid w:val="095B3404"/>
    <w:rsid w:val="0CB45CF6"/>
    <w:rsid w:val="145558C5"/>
    <w:rsid w:val="16CF7BB0"/>
    <w:rsid w:val="1AB377E9"/>
    <w:rsid w:val="1B2C672E"/>
    <w:rsid w:val="1B8D3B96"/>
    <w:rsid w:val="1E470974"/>
    <w:rsid w:val="1E4744D0"/>
    <w:rsid w:val="1EF65EF6"/>
    <w:rsid w:val="1F2A09B9"/>
    <w:rsid w:val="233A0AA7"/>
    <w:rsid w:val="26641CD6"/>
    <w:rsid w:val="275814FC"/>
    <w:rsid w:val="29345F99"/>
    <w:rsid w:val="2964062C"/>
    <w:rsid w:val="2A97058D"/>
    <w:rsid w:val="2B191635"/>
    <w:rsid w:val="30500FA7"/>
    <w:rsid w:val="312E56C7"/>
    <w:rsid w:val="318E3C80"/>
    <w:rsid w:val="330D1536"/>
    <w:rsid w:val="375B5069"/>
    <w:rsid w:val="3D776C54"/>
    <w:rsid w:val="41F06AA9"/>
    <w:rsid w:val="422B0265"/>
    <w:rsid w:val="442B201A"/>
    <w:rsid w:val="444F5BE0"/>
    <w:rsid w:val="453E7B2C"/>
    <w:rsid w:val="46496788"/>
    <w:rsid w:val="476A10AC"/>
    <w:rsid w:val="48474F49"/>
    <w:rsid w:val="4A8A55C1"/>
    <w:rsid w:val="4B6C561A"/>
    <w:rsid w:val="4D671BE9"/>
    <w:rsid w:val="4DC1579E"/>
    <w:rsid w:val="501B2FD7"/>
    <w:rsid w:val="54FE2E33"/>
    <w:rsid w:val="56FB3ACE"/>
    <w:rsid w:val="57596A47"/>
    <w:rsid w:val="59302979"/>
    <w:rsid w:val="596D1E27"/>
    <w:rsid w:val="59D16D1D"/>
    <w:rsid w:val="5BE315D2"/>
    <w:rsid w:val="5FE80968"/>
    <w:rsid w:val="61907509"/>
    <w:rsid w:val="667747F4"/>
    <w:rsid w:val="68E5638C"/>
    <w:rsid w:val="6B574BF4"/>
    <w:rsid w:val="717A7739"/>
    <w:rsid w:val="71814EAA"/>
    <w:rsid w:val="742C4E6F"/>
    <w:rsid w:val="744222D0"/>
    <w:rsid w:val="74E81FAE"/>
    <w:rsid w:val="777C0D9A"/>
    <w:rsid w:val="777FE571"/>
    <w:rsid w:val="77C54382"/>
    <w:rsid w:val="77F94EF6"/>
    <w:rsid w:val="78BB7EEC"/>
    <w:rsid w:val="7A400F56"/>
    <w:rsid w:val="7ACF47A6"/>
    <w:rsid w:val="7BAFA8DD"/>
    <w:rsid w:val="7DF07503"/>
    <w:rsid w:val="7E075FCE"/>
    <w:rsid w:val="7FAE575F"/>
    <w:rsid w:val="7FDA60C7"/>
    <w:rsid w:val="7FE9CF00"/>
    <w:rsid w:val="BA5F476E"/>
    <w:rsid w:val="D6FBBAFB"/>
    <w:rsid w:val="E578D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Strong"/>
    <w:basedOn w:val="5"/>
    <w:qFormat/>
    <w:uiPriority w:val="0"/>
    <w:rPr>
      <w:b/>
    </w:rPr>
  </w:style>
  <w:style w:type="character" w:styleId="7">
    <w:name w:val="Hyperlink"/>
    <w:basedOn w:val="5"/>
    <w:qFormat/>
    <w:uiPriority w:val="0"/>
    <w:rPr>
      <w:color w:val="0563C1"/>
      <w:u w:val="single"/>
    </w:rPr>
  </w:style>
  <w:style w:type="paragraph" w:customStyle="1" w:styleId="8">
    <w:name w:val="调研报告正文"/>
    <w:basedOn w:val="1"/>
    <w:qFormat/>
    <w:uiPriority w:val="0"/>
    <w:pPr>
      <w:spacing w:line="400" w:lineRule="exact"/>
      <w:ind w:firstLine="420" w:firstLineChars="200"/>
    </w:pPr>
    <w:rPr>
      <w:rFonts w:ascii="Times New Roman" w:hAnsi="Times New Roman" w:eastAsia="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794</Words>
  <Characters>836</Characters>
  <Lines>6</Lines>
  <Paragraphs>1</Paragraphs>
  <TotalTime>100</TotalTime>
  <ScaleCrop>false</ScaleCrop>
  <LinksUpToDate>false</LinksUpToDate>
  <CharactersWithSpaces>836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2023-02-24T09:27:00Z</dcterms:created>
  <dc:creator>郭欣</dc:creator>
  <cp:lastModifiedBy>宋亚波</cp:lastModifiedBy>
  <cp:lastPrinted>2024-03-07T16:35:00Z</cp:lastPrinted>
  <dcterms:modified xsi:type="dcterms:W3CDTF">2024-07-24T02:05:06Z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398901AF68B84DF68FC139F137BF45B4_13</vt:lpwstr>
  </property>
</Properties>
</file>