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50B09" w:rsidRPr="00F66BE4" w:rsidRDefault="0034415D" w:rsidP="00F66BE4">
      <w:pPr>
        <w:spacing w:line="600" w:lineRule="exact"/>
        <w:rPr>
          <w:rFonts w:ascii="仿宋_GB2312" w:eastAsia="仿宋_GB2312" w:cs="仿宋_GB2312"/>
          <w:sz w:val="28"/>
          <w:szCs w:val="28"/>
        </w:rPr>
      </w:pPr>
      <w:r>
        <w:rPr>
          <w:rFonts w:ascii="黑体" w:eastAsia="黑体" w:cs="仿宋_GB2312" w:hint="eastAsia"/>
          <w:sz w:val="28"/>
          <w:szCs w:val="28"/>
        </w:rPr>
        <w:t>附件一</w:t>
      </w:r>
    </w:p>
    <w:p w:rsidR="00250B09" w:rsidRPr="00F66BE4" w:rsidRDefault="0034415D" w:rsidP="00F66BE4">
      <w:pPr>
        <w:spacing w:line="600" w:lineRule="exact"/>
        <w:jc w:val="left"/>
        <w:rPr>
          <w:rFonts w:ascii="黑体" w:eastAsia="黑体" w:cs="仿宋_GB2312"/>
          <w:sz w:val="32"/>
          <w:szCs w:val="32"/>
        </w:rPr>
      </w:pPr>
      <w:r>
        <w:rPr>
          <w:rFonts w:hint="eastAsia"/>
          <w:noProof/>
        </w:rPr>
        <w:drawing>
          <wp:anchor distT="0" distB="0" distL="114300" distR="114300" simplePos="0" relativeHeight="251660288" behindDoc="0" locked="0" layoutInCell="1" allowOverlap="1">
            <wp:simplePos x="0" y="0"/>
            <wp:positionH relativeFrom="column">
              <wp:posOffset>55245</wp:posOffset>
            </wp:positionH>
            <wp:positionV relativeFrom="paragraph">
              <wp:posOffset>99060</wp:posOffset>
            </wp:positionV>
            <wp:extent cx="5271770" cy="7488555"/>
            <wp:effectExtent l="0" t="0" r="11430" b="4445"/>
            <wp:wrapSquare wrapText="bothSides"/>
            <wp:docPr id="9" name="图片 9" descr="邀请函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邀请函2024"/>
                    <pic:cNvPicPr>
                      <a:picLocks noChangeAspect="1"/>
                    </pic:cNvPicPr>
                  </pic:nvPicPr>
                  <pic:blipFill>
                    <a:blip r:embed="rId5"/>
                    <a:stretch>
                      <a:fillRect/>
                    </a:stretch>
                  </pic:blipFill>
                  <pic:spPr>
                    <a:xfrm>
                      <a:off x="0" y="0"/>
                      <a:ext cx="5272404" cy="7488555"/>
                    </a:xfrm>
                    <a:prstGeom prst="rect">
                      <a:avLst/>
                    </a:prstGeom>
                    <a:noFill/>
                    <a:ln w="9525" cap="flat" cmpd="sng">
                      <a:noFill/>
                      <a:prstDash val="solid"/>
                      <a:miter/>
                    </a:ln>
                  </pic:spPr>
                </pic:pic>
              </a:graphicData>
            </a:graphic>
          </wp:anchor>
        </w:drawing>
      </w:r>
      <w:r>
        <w:rPr>
          <w:rFonts w:ascii="仿宋_GB2312" w:eastAsia="仿宋_GB2312" w:cs="宋体" w:hint="eastAsia"/>
          <w:sz w:val="32"/>
          <w:szCs w:val="32"/>
        </w:rPr>
        <w:t xml:space="preserve">        </w:t>
      </w:r>
    </w:p>
    <w:p w:rsidR="00042981" w:rsidRDefault="00042981">
      <w:pPr>
        <w:spacing w:beforeLines="50" w:before="156" w:afterLines="50" w:after="156"/>
        <w:jc w:val="center"/>
        <w:rPr>
          <w:rFonts w:ascii="仿宋" w:eastAsia="仿宋" w:hAnsi="仿宋" w:cs="仿宋"/>
          <w:b/>
          <w:bCs/>
          <w:sz w:val="32"/>
          <w:szCs w:val="32"/>
        </w:rPr>
      </w:pPr>
    </w:p>
    <w:p w:rsidR="00250B09" w:rsidRDefault="0034415D">
      <w:pPr>
        <w:spacing w:beforeLines="50" w:before="156" w:afterLines="50" w:after="156"/>
        <w:jc w:val="center"/>
        <w:rPr>
          <w:rFonts w:ascii="仿宋" w:eastAsia="仿宋" w:hAnsi="仿宋" w:cs="仿宋"/>
          <w:sz w:val="32"/>
          <w:szCs w:val="32"/>
        </w:rPr>
      </w:pPr>
      <w:bookmarkStart w:id="0" w:name="_GoBack"/>
      <w:bookmarkEnd w:id="0"/>
      <w:r>
        <w:rPr>
          <w:rFonts w:ascii="仿宋" w:eastAsia="仿宋" w:hAnsi="仿宋" w:cs="仿宋" w:hint="eastAsia"/>
          <w:b/>
          <w:bCs/>
          <w:sz w:val="32"/>
          <w:szCs w:val="32"/>
        </w:rPr>
        <w:lastRenderedPageBreak/>
        <w:t>“科普中国”专家权益</w:t>
      </w:r>
    </w:p>
    <w:p w:rsidR="00250B09" w:rsidRDefault="0034415D">
      <w:pPr>
        <w:spacing w:line="360" w:lineRule="auto"/>
        <w:ind w:firstLineChars="200" w:firstLine="560"/>
        <w:rPr>
          <w:rFonts w:ascii="仿宋" w:eastAsia="仿宋"/>
          <w:sz w:val="28"/>
          <w:szCs w:val="28"/>
        </w:rPr>
      </w:pPr>
      <w:r>
        <w:rPr>
          <w:rFonts w:ascii="仿宋" w:eastAsia="仿宋" w:hint="eastAsia"/>
          <w:sz w:val="28"/>
          <w:szCs w:val="28"/>
        </w:rPr>
        <w:t>1)专家聘书。为科普中国专家发放带有专属专家编号的科普中国专家聘书。（在科普中国网上通过专家编号可查询相关专家信息）</w:t>
      </w:r>
    </w:p>
    <w:p w:rsidR="00250B09" w:rsidRDefault="0034415D">
      <w:pPr>
        <w:spacing w:line="360" w:lineRule="auto"/>
        <w:ind w:firstLineChars="200" w:firstLine="560"/>
        <w:rPr>
          <w:rFonts w:ascii="仿宋" w:eastAsia="仿宋"/>
          <w:sz w:val="28"/>
          <w:szCs w:val="28"/>
        </w:rPr>
      </w:pPr>
      <w:r>
        <w:rPr>
          <w:rFonts w:ascii="仿宋" w:eastAsia="仿宋" w:hint="eastAsia"/>
          <w:sz w:val="28"/>
          <w:szCs w:val="28"/>
        </w:rPr>
        <w:t>2)优先推荐。科普中国专家可优先被推荐参与科普中国举办的各类活动。</w:t>
      </w:r>
    </w:p>
    <w:p w:rsidR="00250B09" w:rsidRDefault="0034415D">
      <w:pPr>
        <w:spacing w:line="360" w:lineRule="auto"/>
        <w:ind w:firstLineChars="200" w:firstLine="560"/>
        <w:rPr>
          <w:rFonts w:ascii="仿宋" w:eastAsia="仿宋"/>
          <w:sz w:val="28"/>
          <w:szCs w:val="28"/>
        </w:rPr>
      </w:pPr>
      <w:r>
        <w:rPr>
          <w:rFonts w:ascii="仿宋" w:eastAsia="仿宋" w:hint="eastAsia"/>
          <w:sz w:val="28"/>
          <w:szCs w:val="28"/>
        </w:rPr>
        <w:t>3)科普中国全媒体曝光。科普中国媒体矩阵目前已超七百家，科普中国专家参与科普中国科普工作，有机会通过科普中国媒体矩阵获得曝光度和浏览量。</w:t>
      </w:r>
    </w:p>
    <w:p w:rsidR="00250B09" w:rsidRDefault="0034415D">
      <w:pPr>
        <w:spacing w:line="360" w:lineRule="auto"/>
        <w:ind w:firstLineChars="200" w:firstLine="560"/>
        <w:rPr>
          <w:rFonts w:ascii="仿宋" w:eastAsia="仿宋"/>
          <w:sz w:val="28"/>
          <w:szCs w:val="28"/>
        </w:rPr>
      </w:pPr>
      <w:r>
        <w:rPr>
          <w:rFonts w:ascii="仿宋" w:eastAsia="仿宋" w:hint="eastAsia"/>
          <w:sz w:val="28"/>
          <w:szCs w:val="28"/>
        </w:rPr>
        <w:t>4)专家费。专家参与科普中国工作按照国家财政标准结算专家劳务费用。</w:t>
      </w:r>
    </w:p>
    <w:p w:rsidR="00250B09" w:rsidRDefault="0034415D">
      <w:pPr>
        <w:spacing w:line="360" w:lineRule="auto"/>
        <w:ind w:firstLineChars="200" w:firstLine="560"/>
        <w:rPr>
          <w:rFonts w:ascii="仿宋" w:eastAsia="仿宋"/>
          <w:sz w:val="32"/>
          <w:szCs w:val="32"/>
        </w:rPr>
      </w:pPr>
      <w:r>
        <w:rPr>
          <w:rFonts w:ascii="仿宋" w:eastAsia="仿宋" w:hint="eastAsia"/>
          <w:sz w:val="28"/>
          <w:szCs w:val="28"/>
        </w:rPr>
        <w:t>5）专家福利。不定期举办抽奖、有奖问答、展览、品鉴会、专家沙龙、调查问卷等科普中国专家专属活动，赠送专家专属福利。</w:t>
      </w:r>
    </w:p>
    <w:p w:rsidR="00250B09" w:rsidRDefault="0034415D">
      <w:pPr>
        <w:spacing w:beforeLines="50" w:before="156" w:afterLines="50" w:after="156"/>
        <w:jc w:val="center"/>
        <w:rPr>
          <w:rFonts w:ascii="仿宋" w:eastAsia="仿宋" w:hAnsi="仿宋" w:cs="仿宋"/>
          <w:b/>
          <w:bCs/>
          <w:sz w:val="32"/>
          <w:szCs w:val="32"/>
        </w:rPr>
      </w:pPr>
      <w:r>
        <w:rPr>
          <w:rFonts w:ascii="仿宋" w:eastAsia="仿宋" w:hAnsi="仿宋" w:cs="仿宋" w:hint="eastAsia"/>
          <w:b/>
          <w:bCs/>
          <w:sz w:val="32"/>
          <w:szCs w:val="32"/>
        </w:rPr>
        <w:t>“科普中国”专家责任</w:t>
      </w:r>
    </w:p>
    <w:p w:rsidR="00250B09" w:rsidRDefault="0034415D">
      <w:pPr>
        <w:spacing w:line="600" w:lineRule="exact"/>
        <w:ind w:firstLineChars="200" w:firstLine="560"/>
        <w:rPr>
          <w:rFonts w:ascii="仿宋_GB2312" w:eastAsia="仿宋_GB2312"/>
          <w:sz w:val="28"/>
          <w:szCs w:val="28"/>
        </w:rPr>
      </w:pPr>
      <w:r>
        <w:rPr>
          <w:rFonts w:ascii="仿宋_GB2312" w:eastAsia="仿宋_GB2312" w:hint="eastAsia"/>
          <w:sz w:val="28"/>
          <w:szCs w:val="28"/>
        </w:rPr>
        <w:t>1)科普中国专家可参加与专家领域相匹配的多种科普工作，包括并不限于撰写科普文章、科学性把关、录制科普视频、参与科普讲座和活动、科学辟谣创作等。以上工作专家可依据个人时间安排及兴趣选择是否参与，不作为科普中国专家必须履行的责任。</w:t>
      </w:r>
    </w:p>
    <w:p w:rsidR="00250B09" w:rsidRDefault="0034415D">
      <w:pPr>
        <w:spacing w:line="600" w:lineRule="exact"/>
        <w:ind w:firstLineChars="200" w:firstLine="560"/>
        <w:rPr>
          <w:rFonts w:ascii="仿宋_GB2312" w:eastAsia="仿宋_GB2312"/>
          <w:sz w:val="28"/>
          <w:szCs w:val="28"/>
        </w:rPr>
      </w:pPr>
      <w:r>
        <w:rPr>
          <w:rFonts w:ascii="仿宋_GB2312" w:eastAsia="仿宋_GB2312" w:hint="eastAsia"/>
          <w:sz w:val="28"/>
          <w:szCs w:val="28"/>
        </w:rPr>
        <w:t>2)科普中国专家参与科普中国工作必须保证其所提供内容和资源等的科学性。</w:t>
      </w:r>
    </w:p>
    <w:p w:rsidR="00250B09" w:rsidRDefault="0034415D">
      <w:pPr>
        <w:spacing w:line="600" w:lineRule="exact"/>
        <w:ind w:firstLineChars="200" w:firstLine="560"/>
        <w:rPr>
          <w:rFonts w:ascii="仿宋_GB2312" w:eastAsia="仿宋_GB2312"/>
          <w:sz w:val="32"/>
          <w:szCs w:val="32"/>
        </w:rPr>
      </w:pPr>
      <w:r>
        <w:rPr>
          <w:rFonts w:ascii="仿宋_GB2312" w:eastAsia="仿宋_GB2312" w:hint="eastAsia"/>
          <w:sz w:val="28"/>
          <w:szCs w:val="28"/>
        </w:rPr>
        <w:t>3)可以科普中国专家的名义参与公益类活动，不得以科普中国专家名义参与任何商业性或营利性活动，不得以科普中国专家名义发表带有政治色彩、人种及地域歧视以及任何违反规定的言论。</w:t>
      </w:r>
    </w:p>
    <w:sectPr w:rsidR="00250B09">
      <w:pgSz w:w="11906" w:h="16838"/>
      <w:pgMar w:top="1157"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51C784"/>
    <w:multiLevelType w:val="singleLevel"/>
    <w:tmpl w:val="8B51C784"/>
    <w:lvl w:ilvl="0">
      <w:start w:val="5"/>
      <w:numFmt w:val="decimal"/>
      <w:suff w:val="nothing"/>
      <w:lvlText w:val="%1、"/>
      <w:lvlJc w:val="left"/>
    </w:lvl>
  </w:abstractNum>
  <w:abstractNum w:abstractNumId="1" w15:restartNumberingAfterBreak="0">
    <w:nsid w:val="7783319E"/>
    <w:multiLevelType w:val="singleLevel"/>
    <w:tmpl w:val="7783319E"/>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MDBmODVmODYyYzk5Mzk0NmFkMWIzZmE2YTIxMWEifQ=="/>
  </w:docVars>
  <w:rsids>
    <w:rsidRoot w:val="7E075FCE"/>
    <w:rsid w:val="7E075FCE"/>
    <w:rsid w:val="BA5F476E"/>
    <w:rsid w:val="D6FBBAFB"/>
    <w:rsid w:val="E578D81B"/>
    <w:rsid w:val="00042981"/>
    <w:rsid w:val="00043755"/>
    <w:rsid w:val="000D05B5"/>
    <w:rsid w:val="00245594"/>
    <w:rsid w:val="00250B09"/>
    <w:rsid w:val="002C556F"/>
    <w:rsid w:val="0034415D"/>
    <w:rsid w:val="00673D6E"/>
    <w:rsid w:val="00850EF0"/>
    <w:rsid w:val="0091592B"/>
    <w:rsid w:val="00B97A29"/>
    <w:rsid w:val="00D40BE5"/>
    <w:rsid w:val="00F66BE4"/>
    <w:rsid w:val="00FE39BF"/>
    <w:rsid w:val="016519C1"/>
    <w:rsid w:val="01AA3877"/>
    <w:rsid w:val="032A55B4"/>
    <w:rsid w:val="041D47D5"/>
    <w:rsid w:val="051756C8"/>
    <w:rsid w:val="053718C6"/>
    <w:rsid w:val="06EE4206"/>
    <w:rsid w:val="08F17FDE"/>
    <w:rsid w:val="095B3404"/>
    <w:rsid w:val="0CB45CF6"/>
    <w:rsid w:val="145558C5"/>
    <w:rsid w:val="16CF7BB0"/>
    <w:rsid w:val="1AB377E9"/>
    <w:rsid w:val="1B2C672E"/>
    <w:rsid w:val="1B8D3B96"/>
    <w:rsid w:val="1E470974"/>
    <w:rsid w:val="1E4744D0"/>
    <w:rsid w:val="1EF65EF6"/>
    <w:rsid w:val="1F2A09B9"/>
    <w:rsid w:val="233A0AA7"/>
    <w:rsid w:val="275814FC"/>
    <w:rsid w:val="29345F99"/>
    <w:rsid w:val="2964062C"/>
    <w:rsid w:val="2A97058D"/>
    <w:rsid w:val="2B191635"/>
    <w:rsid w:val="30500FA7"/>
    <w:rsid w:val="312E56C7"/>
    <w:rsid w:val="318E3C80"/>
    <w:rsid w:val="330D1536"/>
    <w:rsid w:val="375B5069"/>
    <w:rsid w:val="3D776C54"/>
    <w:rsid w:val="41F06AA9"/>
    <w:rsid w:val="422B0265"/>
    <w:rsid w:val="442B201A"/>
    <w:rsid w:val="444F5BE0"/>
    <w:rsid w:val="453E7B2C"/>
    <w:rsid w:val="46496788"/>
    <w:rsid w:val="476A10AC"/>
    <w:rsid w:val="48474F49"/>
    <w:rsid w:val="4A8A55C1"/>
    <w:rsid w:val="4B6C561A"/>
    <w:rsid w:val="4D671BE9"/>
    <w:rsid w:val="4DC1579E"/>
    <w:rsid w:val="501B2FD7"/>
    <w:rsid w:val="54FE2E33"/>
    <w:rsid w:val="56FB3ACE"/>
    <w:rsid w:val="57596A47"/>
    <w:rsid w:val="59302979"/>
    <w:rsid w:val="59D16D1D"/>
    <w:rsid w:val="5BE315D2"/>
    <w:rsid w:val="5FE80968"/>
    <w:rsid w:val="61907509"/>
    <w:rsid w:val="667747F4"/>
    <w:rsid w:val="68E5638C"/>
    <w:rsid w:val="6B574BF4"/>
    <w:rsid w:val="717A7739"/>
    <w:rsid w:val="71814EAA"/>
    <w:rsid w:val="742C4E6F"/>
    <w:rsid w:val="744222D0"/>
    <w:rsid w:val="74E81FAE"/>
    <w:rsid w:val="777C0D9A"/>
    <w:rsid w:val="777FE571"/>
    <w:rsid w:val="77C54382"/>
    <w:rsid w:val="77F94EF6"/>
    <w:rsid w:val="78BB7EEC"/>
    <w:rsid w:val="7A400F56"/>
    <w:rsid w:val="7ACF47A6"/>
    <w:rsid w:val="7BAFA8DD"/>
    <w:rsid w:val="7DF07503"/>
    <w:rsid w:val="7E075FCE"/>
    <w:rsid w:val="7FAE575F"/>
    <w:rsid w:val="7FDA60C7"/>
    <w:rsid w:val="7FE9C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61672D4"/>
  <w15:docId w15:val="{39A767FD-1E03-4A3D-8C47-09E5D8AB7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style>
  <w:style w:type="paragraph" w:styleId="a4">
    <w:name w:val="footer"/>
    <w:basedOn w:val="a"/>
    <w:qFormat/>
    <w:pPr>
      <w:tabs>
        <w:tab w:val="center" w:pos="4153"/>
        <w:tab w:val="right" w:pos="8306"/>
      </w:tabs>
      <w:snapToGrid w:val="0"/>
      <w:jc w:val="left"/>
    </w:pPr>
    <w:rPr>
      <w:sz w:val="18"/>
      <w:szCs w:val="18"/>
    </w:rPr>
  </w:style>
  <w:style w:type="character" w:styleId="a5">
    <w:name w:val="Strong"/>
    <w:basedOn w:val="a1"/>
    <w:qFormat/>
    <w:rPr>
      <w:b/>
    </w:rPr>
  </w:style>
  <w:style w:type="character" w:styleId="a6">
    <w:name w:val="Hyperlink"/>
    <w:basedOn w:val="a1"/>
    <w:qFormat/>
    <w:rPr>
      <w:color w:val="0563C1"/>
      <w:u w:val="single"/>
    </w:rPr>
  </w:style>
  <w:style w:type="paragraph" w:customStyle="1" w:styleId="a7">
    <w:name w:val="调研报告正文"/>
    <w:basedOn w:val="a"/>
    <w:qFormat/>
    <w:pPr>
      <w:spacing w:line="400" w:lineRule="exact"/>
      <w:ind w:firstLineChars="200" w:firstLine="420"/>
    </w:pPr>
    <w:rPr>
      <w:rFonts w:ascii="Times New Roman" w:eastAsia="宋体"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78</Words>
  <Characters>449</Characters>
  <Application>Microsoft Office Word</Application>
  <DocSecurity>0</DocSecurity>
  <Lines>3</Lines>
  <Paragraphs>1</Paragraphs>
  <ScaleCrop>false</ScaleCrop>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郭欣</dc:creator>
  <cp:lastModifiedBy>Admin</cp:lastModifiedBy>
  <cp:revision>16</cp:revision>
  <cp:lastPrinted>2024-03-07T16:35:00Z</cp:lastPrinted>
  <dcterms:created xsi:type="dcterms:W3CDTF">2023-02-24T09:27:00Z</dcterms:created>
  <dcterms:modified xsi:type="dcterms:W3CDTF">2024-07-05T02:32:00Z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398901AF68B84DF68FC139F137BF45B4_13</vt:lpwstr>
  </property>
</Properties>
</file>