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88" w:rsidRDefault="00C87CF1" w:rsidP="00E712AA">
      <w:pPr>
        <w:jc w:val="center"/>
        <w:rPr>
          <w:rFonts w:ascii="宋体" w:eastAsia="宋体" w:hAnsi="宋体" w:hint="eastAsia"/>
          <w:sz w:val="28"/>
          <w:szCs w:val="28"/>
        </w:rPr>
      </w:pPr>
      <w:r w:rsidRPr="00C87CF1">
        <w:rPr>
          <w:rFonts w:ascii="宋体" w:eastAsia="宋体" w:hAnsi="宋体" w:hint="eastAsia"/>
          <w:sz w:val="28"/>
          <w:szCs w:val="28"/>
        </w:rPr>
        <w:t>百济淋巴瘤科研基金初审通过名单</w:t>
      </w:r>
    </w:p>
    <w:p w:rsidR="00E712AA" w:rsidRPr="00E712AA" w:rsidRDefault="00E712AA" w:rsidP="00E712AA">
      <w:pPr>
        <w:jc w:val="center"/>
        <w:rPr>
          <w:rFonts w:ascii="宋体" w:eastAsia="宋体" w:hAnsi="宋体"/>
          <w:sz w:val="28"/>
          <w:szCs w:val="28"/>
        </w:rPr>
      </w:pPr>
    </w:p>
    <w:tbl>
      <w:tblPr>
        <w:tblStyle w:val="a3"/>
        <w:tblW w:w="9073" w:type="dxa"/>
        <w:tblInd w:w="-431" w:type="dxa"/>
        <w:tblLook w:val="04A0"/>
      </w:tblPr>
      <w:tblGrid>
        <w:gridCol w:w="710"/>
        <w:gridCol w:w="3037"/>
        <w:gridCol w:w="932"/>
        <w:gridCol w:w="4394"/>
      </w:tblGrid>
      <w:tr w:rsidR="001C4521" w:rsidRPr="001C4521" w:rsidTr="001C4521">
        <w:tc>
          <w:tcPr>
            <w:tcW w:w="710" w:type="dxa"/>
          </w:tcPr>
          <w:p w:rsidR="001C4521" w:rsidRPr="001C4521" w:rsidRDefault="001C4521" w:rsidP="001C4521">
            <w:pPr>
              <w:jc w:val="center"/>
              <w:rPr>
                <w:rFonts w:ascii="宋体" w:eastAsia="宋体" w:hAnsi="宋体"/>
                <w:b/>
                <w:bCs/>
                <w:szCs w:val="21"/>
              </w:rPr>
            </w:pPr>
            <w:r w:rsidRPr="001C4521">
              <w:rPr>
                <w:rFonts w:ascii="宋体" w:eastAsia="宋体" w:hAnsi="宋体" w:hint="eastAsia"/>
                <w:b/>
                <w:bCs/>
                <w:szCs w:val="21"/>
              </w:rPr>
              <w:t>序号</w:t>
            </w:r>
          </w:p>
        </w:tc>
        <w:tc>
          <w:tcPr>
            <w:tcW w:w="3037" w:type="dxa"/>
          </w:tcPr>
          <w:p w:rsidR="001C4521" w:rsidRPr="001C4521" w:rsidRDefault="001C4521" w:rsidP="001C4521">
            <w:pPr>
              <w:jc w:val="center"/>
              <w:rPr>
                <w:rFonts w:ascii="宋体" w:eastAsia="宋体" w:hAnsi="宋体"/>
                <w:b/>
                <w:bCs/>
                <w:szCs w:val="21"/>
              </w:rPr>
            </w:pPr>
            <w:r w:rsidRPr="001C4521">
              <w:rPr>
                <w:rFonts w:ascii="宋体" w:eastAsia="宋体" w:hAnsi="宋体" w:hint="eastAsia"/>
                <w:b/>
                <w:bCs/>
                <w:szCs w:val="21"/>
              </w:rPr>
              <w:t>申请单位</w:t>
            </w:r>
          </w:p>
        </w:tc>
        <w:tc>
          <w:tcPr>
            <w:tcW w:w="932" w:type="dxa"/>
          </w:tcPr>
          <w:p w:rsidR="001C4521" w:rsidRPr="001C4521" w:rsidRDefault="001C4521" w:rsidP="001C4521">
            <w:pPr>
              <w:jc w:val="center"/>
              <w:rPr>
                <w:rFonts w:ascii="宋体" w:eastAsia="宋体" w:hAnsi="宋体"/>
                <w:b/>
                <w:bCs/>
                <w:szCs w:val="21"/>
              </w:rPr>
            </w:pPr>
            <w:r w:rsidRPr="001C4521">
              <w:rPr>
                <w:rFonts w:ascii="宋体" w:eastAsia="宋体" w:hAnsi="宋体" w:hint="eastAsia"/>
                <w:b/>
                <w:bCs/>
                <w:szCs w:val="21"/>
              </w:rPr>
              <w:t>申请人</w:t>
            </w:r>
          </w:p>
        </w:tc>
        <w:tc>
          <w:tcPr>
            <w:tcW w:w="4394" w:type="dxa"/>
          </w:tcPr>
          <w:p w:rsidR="001C4521" w:rsidRPr="001C4521" w:rsidRDefault="001C4521" w:rsidP="001C4521">
            <w:pPr>
              <w:jc w:val="center"/>
              <w:rPr>
                <w:rFonts w:ascii="宋体" w:eastAsia="宋体" w:hAnsi="宋体"/>
                <w:b/>
                <w:bCs/>
                <w:szCs w:val="21"/>
              </w:rPr>
            </w:pPr>
            <w:r w:rsidRPr="001C4521">
              <w:rPr>
                <w:rFonts w:ascii="宋体" w:eastAsia="宋体" w:hAnsi="宋体" w:hint="eastAsia"/>
                <w:b/>
                <w:bCs/>
                <w:szCs w:val="21"/>
              </w:rPr>
              <w:t>申请项目</w:t>
            </w:r>
          </w:p>
        </w:tc>
      </w:tr>
      <w:tr w:rsidR="001C4521" w:rsidRPr="001C4521" w:rsidTr="001C4521">
        <w:trPr>
          <w:trHeight w:val="60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1</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重庆大学附属肿瘤医院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项颖</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来那度胺维持治疗在免疫化疗后CR的DLBCL安全性和有效性研究</w:t>
            </w:r>
          </w:p>
        </w:tc>
      </w:tr>
      <w:tr w:rsidR="001C4521" w:rsidRPr="001C4521" w:rsidTr="001C4521">
        <w:trPr>
          <w:trHeight w:val="64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2</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内蒙古医科大学鄂尔多斯临床学院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赛音其木格</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内蒙古鄂尔多斯市淋巴瘤筛查、提高淋巴瘤早期发现率</w:t>
            </w:r>
          </w:p>
        </w:tc>
      </w:tr>
      <w:tr w:rsidR="001C4521" w:rsidRPr="001C4521" w:rsidTr="001C4521">
        <w:trPr>
          <w:trHeight w:val="32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3</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南方医科大学珠江医院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王亮</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来那度胺联合替莫唑胺在原发中枢神经系统淋巴瘤中的应用</w:t>
            </w:r>
          </w:p>
        </w:tc>
      </w:tr>
      <w:tr w:rsidR="001C4521" w:rsidRPr="001C4521" w:rsidTr="001C4521">
        <w:trPr>
          <w:trHeight w:val="64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4</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江西省肿瘤医院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李午平</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来那度胺联合R-GDP方案治疗复发或难治性弥漫大B细胞淋巴瘤疗效及安全性临床观察</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皖南医学院第一附属医院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何合胜</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不同剂量来那度胺联合R-CHOP化疗方案治疗初治弥漫大B细胞淋巴瘤的临床研究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哈尔滨医科大学附属第一医院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王树叶</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侵袭性B细胞淋巴瘤维持后的疗效观察</w:t>
            </w:r>
          </w:p>
        </w:tc>
      </w:tr>
      <w:tr w:rsidR="001C4521" w:rsidRPr="001C4521" w:rsidTr="001C4521">
        <w:trPr>
          <w:trHeight w:val="568"/>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北京大学第三医院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景红梅</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弥漫大B细胞淋巴瘤患者免疫功能与预后关系的研究</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广东省人民医院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李文瑜</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来那度胺联合利妥昔单抗治疗初诊高</w:t>
            </w:r>
            <w:r w:rsidR="005B06DD">
              <w:rPr>
                <w:rFonts w:ascii="宋体" w:eastAsia="宋体" w:hAnsi="宋体" w:cs="宋体" w:hint="eastAsia"/>
                <w:color w:val="000000"/>
                <w:kern w:val="0"/>
                <w:szCs w:val="21"/>
              </w:rPr>
              <w:t>龄</w:t>
            </w:r>
            <w:r w:rsidRPr="001C4521">
              <w:rPr>
                <w:rFonts w:ascii="宋体" w:eastAsia="宋体" w:hAnsi="宋体" w:cs="宋体" w:hint="eastAsia"/>
                <w:color w:val="000000"/>
                <w:kern w:val="0"/>
                <w:szCs w:val="21"/>
              </w:rPr>
              <w:t>弥漫大B细胞淋巴瘤的临床研究</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中山大学肿瘤防治中心</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李志铭</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来那度胺联合R-CHOP治疗初治晚期双表达弥漫大B细胞淋巴瘤的开放性</w:t>
            </w:r>
          </w:p>
        </w:tc>
      </w:tr>
      <w:tr w:rsidR="001C4521" w:rsidRPr="001C4521" w:rsidTr="001C4521">
        <w:trPr>
          <w:trHeight w:val="349"/>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济宁医学院附属医院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张颢</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以瑞复美为基础的方案治疗淋巴瘤疗效观察</w:t>
            </w:r>
          </w:p>
        </w:tc>
      </w:tr>
      <w:tr w:rsidR="001C4521" w:rsidRPr="001C4521" w:rsidTr="001C4521">
        <w:trPr>
          <w:trHeight w:val="708"/>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1</w:t>
            </w:r>
            <w:r w:rsidR="00E1223B">
              <w:rPr>
                <w:rFonts w:ascii="宋体" w:eastAsia="宋体" w:hAnsi="宋体" w:cs="宋体"/>
                <w:color w:val="000000"/>
                <w:kern w:val="0"/>
                <w:szCs w:val="21"/>
              </w:rPr>
              <w:t>1</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南方医科大学南方医院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韦祁</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来那度胺联合R-CHOP方案治疗c-myc阳性的初诊弥漫大B细胞淋巴瘤的临床研究</w:t>
            </w:r>
          </w:p>
        </w:tc>
      </w:tr>
      <w:tr w:rsidR="001C4521" w:rsidRPr="001C4521" w:rsidTr="001C4521">
        <w:trPr>
          <w:trHeight w:val="96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1</w:t>
            </w:r>
            <w:r w:rsidR="00E1223B">
              <w:rPr>
                <w:rFonts w:ascii="宋体" w:eastAsia="宋体" w:hAnsi="宋体" w:cs="宋体"/>
                <w:color w:val="000000"/>
                <w:kern w:val="0"/>
                <w:szCs w:val="21"/>
              </w:rPr>
              <w:t>2</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山西省肿瘤医院血液病诊疗中心</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苏丽萍</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R2方案诱导治疗及来那度胺单药维持治疗对复发难治老年（65岁以上）弥漫大B细胞淋巴瘤的疗效和安全性评价的临床研究</w:t>
            </w:r>
          </w:p>
        </w:tc>
      </w:tr>
      <w:tr w:rsidR="001C4521" w:rsidRPr="001C4521" w:rsidTr="001C4521">
        <w:trPr>
          <w:trHeight w:val="32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E1223B">
              <w:rPr>
                <w:rFonts w:ascii="宋体" w:eastAsia="宋体" w:hAnsi="宋体" w:cs="宋体"/>
                <w:color w:val="000000"/>
                <w:kern w:val="0"/>
                <w:szCs w:val="21"/>
              </w:rPr>
              <w:t>3</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天津医科大学肿瘤医院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李兰芳</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大剂量MTX联合来那度胺治疗初治PCNSL的临床研究</w:t>
            </w:r>
          </w:p>
        </w:tc>
      </w:tr>
      <w:tr w:rsidR="001C4521" w:rsidRPr="001C4521" w:rsidTr="001C4521">
        <w:trPr>
          <w:trHeight w:val="96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北京大学深圳医院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张倩</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来那度胺、利妥昔单抗联合或不联合miniCHOP治疗老年初治B细胞非霍奇金淋巴瘤的疗效研究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华中科技大学同济医学院附属同济医院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姜永生</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来那度胺联合R-CHOP方案对比R-CHOP方案治疗初治中高危弥漫大B细胞淋巴瘤的有效性及安全性</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6</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安徽省肿瘤医院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丁凯阳胡茂贵</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IR2方案治疗复发／难治弥漫性大B细胞淋巴瘤</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四川大学华西医院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邹立群</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中-高/高危风险侵袭性B细胞淋巴瘤一线化疗后来那度胺单药维持治疗的II期临床研究</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8</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湖南省肿瘤医院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周辉</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来那度胺维持治疗复发难治性弥漫大B细胞淋巴瘤的前瞻性、多中心研究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9</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上海新华医院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张文皓</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R2-miniCHOP方案治疗老年B细胞淋巴瘤患者</w:t>
            </w:r>
            <w:r w:rsidRPr="001C4521">
              <w:rPr>
                <w:rFonts w:ascii="宋体" w:eastAsia="宋体" w:hAnsi="宋体" w:cs="宋体" w:hint="eastAsia"/>
                <w:color w:val="000000"/>
                <w:kern w:val="0"/>
                <w:szCs w:val="21"/>
              </w:rPr>
              <w:lastRenderedPageBreak/>
              <w:t>的单臂，多中心，前瞻性临床研究</w:t>
            </w:r>
          </w:p>
        </w:tc>
      </w:tr>
      <w:tr w:rsidR="001C4521" w:rsidRPr="001C4521" w:rsidTr="001C4521">
        <w:trPr>
          <w:trHeight w:val="32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00E1223B">
              <w:rPr>
                <w:rFonts w:ascii="宋体" w:eastAsia="宋体" w:hAnsi="宋体" w:cs="宋体"/>
                <w:color w:val="000000"/>
                <w:kern w:val="0"/>
                <w:szCs w:val="21"/>
              </w:rPr>
              <w:t>0</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南昌大学第一附属医院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李菲</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比较来那度胺联合R-CHOP和R-DAEPOCH治疗年轻高危弥漫大B细胞淋巴瘤患者的随机对照研究</w:t>
            </w:r>
          </w:p>
        </w:tc>
      </w:tr>
      <w:tr w:rsidR="001C4521" w:rsidRPr="001C4521" w:rsidTr="001C4521">
        <w:trPr>
          <w:trHeight w:val="32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E1223B">
              <w:rPr>
                <w:rFonts w:ascii="宋体" w:eastAsia="宋体" w:hAnsi="宋体" w:cs="宋体"/>
                <w:color w:val="000000"/>
                <w:kern w:val="0"/>
                <w:szCs w:val="21"/>
              </w:rPr>
              <w:t>1</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杭州市第一人民医院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钱申贤</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来那度胺（瑞复美）联合R-Chemo治疗弥漫性大B细胞淋巴瘤临床有效性研究</w:t>
            </w:r>
          </w:p>
        </w:tc>
      </w:tr>
      <w:tr w:rsidR="001C4521" w:rsidRPr="001C4521" w:rsidTr="001C4521">
        <w:trPr>
          <w:trHeight w:val="667"/>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E1223B">
              <w:rPr>
                <w:rFonts w:ascii="宋体" w:eastAsia="宋体" w:hAnsi="宋体" w:cs="宋体"/>
                <w:color w:val="000000"/>
                <w:kern w:val="0"/>
                <w:szCs w:val="21"/>
              </w:rPr>
              <w:t>2</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山东大学齐鲁医院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李杰</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来那度胺在初治滤泡性淋巴瘤患者诱导及维持治疗中的有效性和安全性的临床研究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3</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贵州省人民医院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王清</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弥漫大B细胞淋巴瘤一线化疗后来那度胺单药维持治疗的临床研究</w:t>
            </w:r>
          </w:p>
        </w:tc>
      </w:tr>
      <w:tr w:rsidR="001C4521" w:rsidRPr="001C4521" w:rsidTr="001C4521">
        <w:trPr>
          <w:trHeight w:val="345"/>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河北医科大学第四医院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刘丽宏</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R2对于复发难治惰性淋巴瘤的治疗</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中南大学湘雅二医院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彭宏凌</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地西他滨联合R2方案治疗复发难治及老年初治弥漫大B淋巴瘤临床观察</w:t>
            </w:r>
          </w:p>
        </w:tc>
      </w:tr>
      <w:tr w:rsidR="001C4521" w:rsidRPr="001C4521" w:rsidTr="001C4521">
        <w:trPr>
          <w:trHeight w:val="96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6</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河南省肿瘤医院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姚志华</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利妥昔单抗、来那度胺联合大剂量甲氨蝶呤以及替莫唑胺（R2-MT）一线治疗原发中枢神经系统淋巴瘤的II期临床研究</w:t>
            </w:r>
          </w:p>
        </w:tc>
      </w:tr>
      <w:tr w:rsidR="001C4521" w:rsidRPr="001C4521" w:rsidTr="001C4521">
        <w:trPr>
          <w:trHeight w:val="657"/>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7</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郑州大学第一附属医院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张旭东</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来那度胺联合GDP方案治疗血管免疫母细胞性淋巴瘤的单臂研究</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8</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丹东市中心医院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兰学晶</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来那度胺在非霍奇金淋巴瘤中应用的疗效及安全性研究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9</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福建医科大学附属协和医院淋巴瘤中心</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沈建箴</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来那度胺联合R-CHOP用于未经治疗的无大体积肿瘤Non-GCB型弥漫性大B细胞淋巴瘤（DLBCL）的前瞻观察性研究</w:t>
            </w:r>
          </w:p>
        </w:tc>
      </w:tr>
      <w:tr w:rsidR="001C4521" w:rsidRPr="001C4521" w:rsidTr="001C4521">
        <w:trPr>
          <w:trHeight w:val="320"/>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sidRPr="00DB2644">
              <w:rPr>
                <w:rFonts w:ascii="宋体" w:eastAsia="宋体" w:hAnsi="宋体" w:cs="宋体" w:hint="eastAsia"/>
                <w:color w:val="002060"/>
                <w:kern w:val="0"/>
                <w:szCs w:val="21"/>
              </w:rPr>
              <w:t>3</w:t>
            </w:r>
            <w:r w:rsidR="00E1223B">
              <w:rPr>
                <w:rFonts w:ascii="宋体" w:eastAsia="宋体" w:hAnsi="宋体" w:cs="宋体"/>
                <w:color w:val="002060"/>
                <w:kern w:val="0"/>
                <w:szCs w:val="21"/>
              </w:rPr>
              <w:t>0</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首都医科大学附属北京世纪坛医院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仲凯励</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原发中枢神经系统淋巴瘤来那度胺单药维持治疗的前瞻性病例对照研究</w:t>
            </w:r>
          </w:p>
        </w:tc>
      </w:tr>
      <w:tr w:rsidR="001C4521" w:rsidRPr="001C4521" w:rsidTr="001C4521">
        <w:trPr>
          <w:trHeight w:val="699"/>
        </w:trPr>
        <w:tc>
          <w:tcPr>
            <w:tcW w:w="710" w:type="dxa"/>
            <w:noWrap/>
            <w:hideMark/>
          </w:tcPr>
          <w:p w:rsidR="001C4521" w:rsidRPr="001C4521" w:rsidRDefault="001C4521"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E1223B">
              <w:rPr>
                <w:rFonts w:ascii="宋体" w:eastAsia="宋体" w:hAnsi="宋体" w:cs="宋体"/>
                <w:color w:val="000000"/>
                <w:kern w:val="0"/>
                <w:szCs w:val="21"/>
              </w:rPr>
              <w:t>1</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厦门大学附属第一医院血液科</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徐兵</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中国滤泡淋巴瘤患者POD24的临床特征及其预测模型建立</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2</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浙江大学附属第一医院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钱文斌</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来那度胺联合R-CHOP方案治疗难治性弥漫大B细胞淋巴瘤的前瞻性、单臂、开放II期研究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3</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吉林省肿瘤医院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鲍慧铮</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来那度胺联合CHOPE方案治疗血管免疫母细胞性T细胞淋巴瘤临床研究</w:t>
            </w:r>
          </w:p>
        </w:tc>
      </w:tr>
      <w:tr w:rsidR="001C4521" w:rsidRPr="001C4521" w:rsidTr="001C4521">
        <w:trPr>
          <w:trHeight w:val="532"/>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中国医学科学院肿瘤医院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刘鹏</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来那度胺联合R-CHOP方案一线治疗原发淋巴结外弥漫大B细胞淋巴瘤的临床研究</w:t>
            </w:r>
          </w:p>
        </w:tc>
      </w:tr>
      <w:tr w:rsidR="001C4521" w:rsidRPr="001C4521" w:rsidTr="001C4521">
        <w:trPr>
          <w:trHeight w:val="32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四川省肿瘤医院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张智慧</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弥漫大B细胞淋巴瘤一线化疗后那度胺单药维持治疗的II期临床研究</w:t>
            </w:r>
          </w:p>
        </w:tc>
      </w:tr>
      <w:tr w:rsidR="001C4521" w:rsidRPr="001C4521" w:rsidTr="001C4521">
        <w:trPr>
          <w:trHeight w:val="64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6</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大连医科大学附属第二医院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王晓波</w:t>
            </w:r>
          </w:p>
        </w:tc>
        <w:tc>
          <w:tcPr>
            <w:tcW w:w="4394"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中高危B细胞淋巴瘤化疗后应用来那度胺维持的临床研究</w:t>
            </w:r>
          </w:p>
        </w:tc>
      </w:tr>
      <w:tr w:rsidR="001C4521" w:rsidRPr="001C4521" w:rsidTr="001C4521">
        <w:trPr>
          <w:trHeight w:val="300"/>
        </w:trPr>
        <w:tc>
          <w:tcPr>
            <w:tcW w:w="710" w:type="dxa"/>
            <w:noWrap/>
            <w:hideMark/>
          </w:tcPr>
          <w:p w:rsidR="001C4521" w:rsidRPr="001C4521" w:rsidRDefault="00E1223B" w:rsidP="001C452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7</w:t>
            </w:r>
          </w:p>
        </w:tc>
        <w:tc>
          <w:tcPr>
            <w:tcW w:w="3037"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上海仁济医院</w:t>
            </w:r>
          </w:p>
        </w:tc>
        <w:tc>
          <w:tcPr>
            <w:tcW w:w="932" w:type="dxa"/>
            <w:noWrap/>
            <w:hideMark/>
          </w:tcPr>
          <w:p w:rsidR="001C4521" w:rsidRPr="001C4521" w:rsidRDefault="001C4521" w:rsidP="001C4521">
            <w:pPr>
              <w:widowControl/>
              <w:jc w:val="left"/>
              <w:rPr>
                <w:rFonts w:ascii="宋体" w:eastAsia="宋体" w:hAnsi="宋体" w:cs="宋体"/>
                <w:color w:val="000000"/>
                <w:kern w:val="0"/>
                <w:szCs w:val="21"/>
              </w:rPr>
            </w:pPr>
            <w:r w:rsidRPr="001C4521">
              <w:rPr>
                <w:rFonts w:ascii="宋体" w:eastAsia="宋体" w:hAnsi="宋体" w:cs="宋体" w:hint="eastAsia"/>
                <w:color w:val="000000"/>
                <w:kern w:val="0"/>
                <w:szCs w:val="21"/>
              </w:rPr>
              <w:t>黄洪晖</w:t>
            </w:r>
          </w:p>
        </w:tc>
        <w:tc>
          <w:tcPr>
            <w:tcW w:w="4394" w:type="dxa"/>
            <w:noWrap/>
            <w:hideMark/>
          </w:tcPr>
          <w:p w:rsidR="001C4521" w:rsidRPr="001C4521" w:rsidRDefault="006F2C9A" w:rsidP="001C4521">
            <w:pPr>
              <w:widowControl/>
              <w:jc w:val="left"/>
              <w:rPr>
                <w:rFonts w:ascii="宋体" w:eastAsia="宋体" w:hAnsi="宋体" w:cs="宋体"/>
                <w:color w:val="000000"/>
                <w:kern w:val="0"/>
                <w:szCs w:val="21"/>
              </w:rPr>
            </w:pPr>
            <w:r w:rsidRPr="006F2C9A">
              <w:rPr>
                <w:rFonts w:ascii="宋体" w:eastAsia="宋体" w:hAnsi="宋体" w:cs="宋体" w:hint="eastAsia"/>
                <w:color w:val="000000"/>
                <w:kern w:val="0"/>
                <w:szCs w:val="21"/>
              </w:rPr>
              <w:t>来那度胺、利妥昔单抗联合二线化疗方案治疗复发/难治弥漫大B细胞淋巴瘤的临床研究</w:t>
            </w:r>
          </w:p>
        </w:tc>
      </w:tr>
    </w:tbl>
    <w:p w:rsidR="001C4521" w:rsidRDefault="001C4521" w:rsidP="001C4521">
      <w:pPr>
        <w:jc w:val="left"/>
        <w:rPr>
          <w:rFonts w:ascii="宋体" w:eastAsia="宋体" w:hAnsi="宋体"/>
          <w:szCs w:val="21"/>
        </w:rPr>
      </w:pPr>
    </w:p>
    <w:p w:rsidR="00FE2DF9" w:rsidRDefault="00FE2DF9" w:rsidP="001C4521">
      <w:pPr>
        <w:jc w:val="left"/>
        <w:rPr>
          <w:rFonts w:ascii="宋体" w:eastAsia="宋体" w:hAnsi="宋体"/>
          <w:szCs w:val="21"/>
        </w:rPr>
      </w:pPr>
    </w:p>
    <w:sectPr w:rsidR="00FE2DF9" w:rsidSect="00F32444">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4E" w:rsidRDefault="00F2494E" w:rsidP="00E712AA">
      <w:r>
        <w:separator/>
      </w:r>
    </w:p>
  </w:endnote>
  <w:endnote w:type="continuationSeparator" w:id="1">
    <w:p w:rsidR="00F2494E" w:rsidRDefault="00F2494E" w:rsidP="00E712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4E" w:rsidRDefault="00F2494E" w:rsidP="00E712AA">
      <w:r>
        <w:separator/>
      </w:r>
    </w:p>
  </w:footnote>
  <w:footnote w:type="continuationSeparator" w:id="1">
    <w:p w:rsidR="00F2494E" w:rsidRDefault="00F2494E" w:rsidP="00E71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521"/>
    <w:rsid w:val="00040088"/>
    <w:rsid w:val="001C3E25"/>
    <w:rsid w:val="001C4521"/>
    <w:rsid w:val="003606D0"/>
    <w:rsid w:val="003641B2"/>
    <w:rsid w:val="005118B8"/>
    <w:rsid w:val="00534EBE"/>
    <w:rsid w:val="005B06DD"/>
    <w:rsid w:val="005E2896"/>
    <w:rsid w:val="006F2C9A"/>
    <w:rsid w:val="00766C74"/>
    <w:rsid w:val="00A4148F"/>
    <w:rsid w:val="00AD52EA"/>
    <w:rsid w:val="00BA66B4"/>
    <w:rsid w:val="00C87CF1"/>
    <w:rsid w:val="00CD5F88"/>
    <w:rsid w:val="00DB2644"/>
    <w:rsid w:val="00E1223B"/>
    <w:rsid w:val="00E712AA"/>
    <w:rsid w:val="00F21573"/>
    <w:rsid w:val="00F2494E"/>
    <w:rsid w:val="00F32444"/>
    <w:rsid w:val="00F60DF8"/>
    <w:rsid w:val="00FA723D"/>
    <w:rsid w:val="00FE2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606D0"/>
    <w:rPr>
      <w:rFonts w:ascii="宋体" w:eastAsia="宋体"/>
      <w:sz w:val="18"/>
      <w:szCs w:val="18"/>
    </w:rPr>
  </w:style>
  <w:style w:type="character" w:customStyle="1" w:styleId="Char">
    <w:name w:val="批注框文本 Char"/>
    <w:basedOn w:val="a0"/>
    <w:link w:val="a4"/>
    <w:uiPriority w:val="99"/>
    <w:semiHidden/>
    <w:rsid w:val="003606D0"/>
    <w:rPr>
      <w:rFonts w:ascii="宋体" w:eastAsia="宋体"/>
      <w:sz w:val="18"/>
      <w:szCs w:val="18"/>
    </w:rPr>
  </w:style>
  <w:style w:type="paragraph" w:styleId="a5">
    <w:name w:val="header"/>
    <w:basedOn w:val="a"/>
    <w:link w:val="Char0"/>
    <w:uiPriority w:val="99"/>
    <w:semiHidden/>
    <w:unhideWhenUsed/>
    <w:rsid w:val="00E712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712AA"/>
    <w:rPr>
      <w:sz w:val="18"/>
      <w:szCs w:val="18"/>
    </w:rPr>
  </w:style>
  <w:style w:type="paragraph" w:styleId="a6">
    <w:name w:val="footer"/>
    <w:basedOn w:val="a"/>
    <w:link w:val="Char1"/>
    <w:uiPriority w:val="99"/>
    <w:semiHidden/>
    <w:unhideWhenUsed/>
    <w:rsid w:val="00E712A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712AA"/>
    <w:rPr>
      <w:sz w:val="18"/>
      <w:szCs w:val="18"/>
    </w:rPr>
  </w:style>
</w:styles>
</file>

<file path=word/webSettings.xml><?xml version="1.0" encoding="utf-8"?>
<w:webSettings xmlns:r="http://schemas.openxmlformats.org/officeDocument/2006/relationships" xmlns:w="http://schemas.openxmlformats.org/wordprocessingml/2006/main">
  <w:divs>
    <w:div w:id="941567122">
      <w:bodyDiv w:val="1"/>
      <w:marLeft w:val="0"/>
      <w:marRight w:val="0"/>
      <w:marTop w:val="0"/>
      <w:marBottom w:val="0"/>
      <w:divBdr>
        <w:top w:val="none" w:sz="0" w:space="0" w:color="auto"/>
        <w:left w:val="none" w:sz="0" w:space="0" w:color="auto"/>
        <w:bottom w:val="none" w:sz="0" w:space="0" w:color="auto"/>
        <w:right w:val="none" w:sz="0" w:space="0" w:color="auto"/>
      </w:divBdr>
    </w:div>
    <w:div w:id="14486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7CE3-D8ED-4543-AA40-3E2D18D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1716</Characters>
  <Application>Microsoft Office Word</Application>
  <DocSecurity>0</DocSecurity>
  <Lines>14</Lines>
  <Paragraphs>4</Paragraphs>
  <ScaleCrop>false</ScaleCrop>
  <Company>微软中国</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欧阳燕</dc:creator>
  <cp:lastModifiedBy>微软用户</cp:lastModifiedBy>
  <cp:revision>2</cp:revision>
  <dcterms:created xsi:type="dcterms:W3CDTF">2019-11-18T07:23:00Z</dcterms:created>
  <dcterms:modified xsi:type="dcterms:W3CDTF">2019-11-18T07:23:00Z</dcterms:modified>
</cp:coreProperties>
</file>